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CE" w:rsidRPr="00C03E3B" w:rsidRDefault="00220ECE" w:rsidP="00220ECE">
      <w:pPr>
        <w:pStyle w:val="Standard"/>
        <w:jc w:val="center"/>
        <w:rPr>
          <w:rFonts w:ascii="微軟正黑體" w:eastAsia="微軟正黑體" w:hAnsi="微軟正黑體"/>
          <w:sz w:val="28"/>
          <w:szCs w:val="28"/>
        </w:rPr>
      </w:pPr>
      <w:proofErr w:type="gramStart"/>
      <w:r w:rsidRPr="00C03E3B">
        <w:rPr>
          <w:rFonts w:ascii="微軟正黑體" w:eastAsia="微軟正黑體" w:hAnsi="微軟正黑體"/>
          <w:sz w:val="28"/>
          <w:szCs w:val="28"/>
        </w:rPr>
        <w:t>化材系</w:t>
      </w:r>
      <w:proofErr w:type="gramEnd"/>
      <w:r w:rsidRPr="00C03E3B">
        <w:rPr>
          <w:rFonts w:ascii="微軟正黑體" w:eastAsia="微軟正黑體" w:hAnsi="微軟正黑體"/>
          <w:sz w:val="28"/>
          <w:szCs w:val="28"/>
        </w:rPr>
        <w:t>IP</w:t>
      </w:r>
      <w:r w:rsidRPr="00C03E3B">
        <w:rPr>
          <w:rFonts w:ascii="微軟正黑體" w:eastAsia="微軟正黑體" w:hAnsi="微軟正黑體" w:hint="eastAsia"/>
          <w:sz w:val="28"/>
          <w:szCs w:val="28"/>
        </w:rPr>
        <w:t>調查表</w:t>
      </w:r>
      <w:r w:rsidRPr="00C03E3B">
        <w:rPr>
          <w:rFonts w:ascii="微軟正黑體" w:eastAsia="微軟正黑體" w:hAnsi="微軟正黑體"/>
          <w:sz w:val="28"/>
          <w:szCs w:val="28"/>
        </w:rPr>
        <w:t xml:space="preserve">            </w:t>
      </w:r>
      <w:r w:rsidRPr="00C03E3B">
        <w:rPr>
          <w:rFonts w:ascii="微軟正黑體" w:eastAsia="微軟正黑體" w:hAnsi="微軟正黑體" w:hint="eastAsia"/>
          <w:sz w:val="28"/>
          <w:szCs w:val="28"/>
        </w:rPr>
        <w:t>填寫</w:t>
      </w:r>
      <w:r w:rsidRPr="00C03E3B">
        <w:rPr>
          <w:rFonts w:ascii="微軟正黑體" w:eastAsia="微軟正黑體" w:hAnsi="微軟正黑體"/>
          <w:sz w:val="28"/>
          <w:szCs w:val="28"/>
        </w:rPr>
        <w:t>日期：    年    月     日</w:t>
      </w:r>
    </w:p>
    <w:tbl>
      <w:tblPr>
        <w:tblW w:w="16096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2449"/>
        <w:gridCol w:w="1276"/>
        <w:gridCol w:w="1275"/>
        <w:gridCol w:w="993"/>
        <w:gridCol w:w="1275"/>
        <w:gridCol w:w="1418"/>
        <w:gridCol w:w="3402"/>
        <w:gridCol w:w="1559"/>
      </w:tblGrid>
      <w:tr w:rsidR="00A27192" w:rsidRPr="00C03E3B" w:rsidTr="00A27192"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A27192" w:rsidRPr="00C03E3B" w:rsidRDefault="00A27192" w:rsidP="00220ECE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b/>
                <w:bCs/>
                <w:kern w:val="3"/>
                <w:szCs w:val="24"/>
              </w:rPr>
              <w:t>IP</w:t>
            </w: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  <w:t>MAC碼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  <w:t>地點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  <w:t>使用者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  <w:t>班級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7C47B1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  <w:t>指導</w:t>
            </w:r>
            <w:r w:rsidRPr="00C03E3B">
              <w:rPr>
                <w:rFonts w:ascii="微軟正黑體" w:eastAsia="微軟正黑體" w:hAnsi="微軟正黑體" w:cs="Times New Roman" w:hint="eastAsia"/>
                <w:b/>
                <w:bCs/>
                <w:kern w:val="3"/>
                <w:szCs w:val="24"/>
              </w:rPr>
              <w:t>教授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  <w:t>聯絡電話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92" w:rsidRPr="00C03E3B" w:rsidRDefault="00A27192" w:rsidP="00C21DE9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  <w:t>E-Mail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bCs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b/>
                <w:bCs/>
                <w:kern w:val="3"/>
                <w:szCs w:val="24"/>
              </w:rPr>
              <w:t>備註</w:t>
            </w:r>
          </w:p>
        </w:tc>
      </w:tr>
      <w:tr w:rsidR="00A27192" w:rsidRPr="00C03E3B" w:rsidTr="00A27192"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b/>
                <w:bCs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3"/>
                <w:szCs w:val="24"/>
              </w:rPr>
              <w:t>140.127.111.18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b/>
                <w:bCs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3"/>
                <w:szCs w:val="24"/>
              </w:rPr>
              <w:t>10-25-5D-ED-32-AE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化501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王小明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proofErr w:type="gramStart"/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108碩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吳瑞泰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15137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92" w:rsidRPr="00C03E3B" w:rsidRDefault="00A27192" w:rsidP="00C21DE9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abc@nkus.edu.tw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新</w:t>
            </w:r>
            <w:r w:rsid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生</w:t>
            </w:r>
          </w:p>
        </w:tc>
      </w:tr>
      <w:tr w:rsidR="00A27192" w:rsidRPr="00C03E3B" w:rsidTr="00A27192"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A27192" w:rsidRPr="00C03E3B" w:rsidRDefault="00C03E3B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3"/>
                <w:szCs w:val="24"/>
              </w:rPr>
              <w:t>140.127.111.1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3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司201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C03E3B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張小華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C03E3B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107</w:t>
            </w: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碩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15143#606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92" w:rsidRPr="00C03E3B" w:rsidRDefault="00A27192" w:rsidP="00C21DE9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</w:p>
        </w:tc>
      </w:tr>
      <w:tr w:rsidR="00A27192" w:rsidRPr="00C03E3B" w:rsidTr="00A27192"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A27192" w:rsidRPr="00C03E3B" w:rsidRDefault="00C03E3B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3"/>
                <w:szCs w:val="24"/>
              </w:rPr>
              <w:t>140.127.111.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3"/>
                <w:szCs w:val="24"/>
              </w:rPr>
              <w:t>20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 w:rsidRPr="00C03E3B"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化B02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C03E3B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蔡小友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C03E3B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106碩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92" w:rsidRPr="00C03E3B" w:rsidRDefault="00A27192" w:rsidP="00C21DE9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C03E3B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color w:val="FF0000"/>
                <w:kern w:val="3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kern w:val="3"/>
                <w:szCs w:val="24"/>
              </w:rPr>
              <w:t>畢業生</w:t>
            </w:r>
          </w:p>
        </w:tc>
      </w:tr>
      <w:tr w:rsidR="00A27192" w:rsidRPr="00C03E3B" w:rsidTr="00A27192"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92" w:rsidRPr="00C03E3B" w:rsidRDefault="00A27192" w:rsidP="00C21DE9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</w:tr>
      <w:tr w:rsidR="00A27192" w:rsidRPr="00C03E3B" w:rsidTr="00A27192"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92" w:rsidRPr="00C03E3B" w:rsidRDefault="00A27192" w:rsidP="00C21DE9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</w:tr>
      <w:tr w:rsidR="00A27192" w:rsidRPr="00C03E3B" w:rsidTr="00A27192"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7192" w:rsidRPr="00C03E3B" w:rsidRDefault="00A27192" w:rsidP="00C21DE9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192" w:rsidRPr="00C03E3B" w:rsidRDefault="00A27192" w:rsidP="00220ECE">
            <w:pPr>
              <w:suppressAutoHyphens/>
              <w:autoSpaceDN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</w:p>
        </w:tc>
      </w:tr>
    </w:tbl>
    <w:p w:rsidR="00220ECE" w:rsidRPr="00C03E3B" w:rsidRDefault="00220ECE" w:rsidP="00220ECE">
      <w:pPr>
        <w:suppressAutoHyphens/>
        <w:autoSpaceDN w:val="0"/>
        <w:textAlignment w:val="baseline"/>
        <w:rPr>
          <w:rFonts w:ascii="微軟正黑體" w:eastAsia="微軟正黑體" w:hAnsi="微軟正黑體" w:cs="新細明體, PMingLiU"/>
          <w:kern w:val="3"/>
          <w:szCs w:val="24"/>
        </w:rPr>
      </w:pP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說明</w:t>
      </w:r>
    </w:p>
    <w:p w:rsidR="00220ECE" w:rsidRPr="00C03E3B" w:rsidRDefault="00147697" w:rsidP="0018070F">
      <w:pPr>
        <w:pStyle w:val="a5"/>
        <w:numPr>
          <w:ilvl w:val="0"/>
          <w:numId w:val="4"/>
        </w:numPr>
        <w:suppressAutoHyphens/>
        <w:autoSpaceDN w:val="0"/>
        <w:snapToGrid w:val="0"/>
        <w:spacing w:beforeLines="50" w:before="180"/>
        <w:ind w:leftChars="0"/>
        <w:textAlignment w:val="baseline"/>
        <w:rPr>
          <w:rFonts w:ascii="微軟正黑體" w:eastAsia="微軟正黑體" w:hAnsi="微軟正黑體" w:cs="新細明體, PMingLiU"/>
          <w:kern w:val="3"/>
          <w:szCs w:val="24"/>
        </w:rPr>
      </w:pP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以實驗室為單位填寫，</w:t>
      </w:r>
      <w:r w:rsidRPr="00C03E3B">
        <w:rPr>
          <w:rFonts w:ascii="微軟正黑體" w:eastAsia="微軟正黑體" w:hAnsi="微軟正黑體" w:cs="新細明體, PMingLiU" w:hint="eastAsia"/>
          <w:b/>
          <w:kern w:val="3"/>
          <w:szCs w:val="24"/>
        </w:rPr>
        <w:t>個人電腦、公用電腦</w:t>
      </w:r>
      <w:r w:rsidR="003B2DEA" w:rsidRPr="00C03E3B">
        <w:rPr>
          <w:rFonts w:ascii="微軟正黑體" w:eastAsia="微軟正黑體" w:hAnsi="微軟正黑體" w:cs="新細明體, PMingLiU" w:hint="eastAsia"/>
          <w:b/>
          <w:kern w:val="3"/>
          <w:szCs w:val="24"/>
        </w:rPr>
        <w:t>(含儀器)</w:t>
      </w:r>
      <w:r w:rsidRPr="00C03E3B">
        <w:rPr>
          <w:rFonts w:ascii="微軟正黑體" w:eastAsia="微軟正黑體" w:hAnsi="微軟正黑體" w:cs="新細明體, PMingLiU" w:hint="eastAsia"/>
          <w:b/>
          <w:kern w:val="3"/>
          <w:szCs w:val="24"/>
        </w:rPr>
        <w:t>、印表機、無線HUB及指導教授所使用之IP</w:t>
      </w:r>
      <w:r w:rsidR="004B097D" w:rsidRPr="00C03E3B">
        <w:rPr>
          <w:rFonts w:ascii="微軟正黑體" w:eastAsia="微軟正黑體" w:hAnsi="微軟正黑體" w:cs="新細明體, PMingLiU" w:hint="eastAsia"/>
          <w:b/>
          <w:kern w:val="3"/>
          <w:szCs w:val="24"/>
        </w:rPr>
        <w:t>/MAC碼</w:t>
      </w:r>
    </w:p>
    <w:p w:rsidR="00147697" w:rsidRPr="00C03E3B" w:rsidRDefault="00147697" w:rsidP="0018070F">
      <w:pPr>
        <w:pStyle w:val="a5"/>
        <w:numPr>
          <w:ilvl w:val="0"/>
          <w:numId w:val="4"/>
        </w:numPr>
        <w:suppressAutoHyphens/>
        <w:autoSpaceDN w:val="0"/>
        <w:snapToGrid w:val="0"/>
        <w:spacing w:beforeLines="50" w:before="180"/>
        <w:ind w:leftChars="0"/>
        <w:textAlignment w:val="baseline"/>
        <w:rPr>
          <w:rFonts w:ascii="微軟正黑體" w:eastAsia="微軟正黑體" w:hAnsi="微軟正黑體" w:cs="新細明體, PMingLiU"/>
          <w:kern w:val="3"/>
          <w:szCs w:val="24"/>
        </w:rPr>
      </w:pP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列數不足自行增加；新申請(新生)</w:t>
      </w:r>
      <w:r w:rsidR="003B2DEA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之IP由管理者填寫並</w:t>
      </w: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於備註欄註明</w:t>
      </w:r>
      <w:proofErr w:type="gramStart"/>
      <w:r w:rsidR="003B2DEA" w:rsidRPr="00C03E3B">
        <w:rPr>
          <w:rFonts w:ascii="微軟正黑體" w:eastAsia="微軟正黑體" w:hAnsi="微軟正黑體" w:cs="新細明體, PMingLiU"/>
          <w:kern w:val="3"/>
          <w:szCs w:val="24"/>
        </w:rPr>
        <w:t>”</w:t>
      </w:r>
      <w:proofErr w:type="gramEnd"/>
      <w:r w:rsidR="003B2DEA" w:rsidRPr="00C03E3B">
        <w:rPr>
          <w:rFonts w:ascii="微軟正黑體" w:eastAsia="微軟正黑體" w:hAnsi="微軟正黑體" w:cs="Times New Roman" w:hint="eastAsia"/>
          <w:color w:val="FF0000"/>
          <w:kern w:val="3"/>
          <w:szCs w:val="24"/>
        </w:rPr>
        <w:t>新</w:t>
      </w:r>
      <w:r w:rsidR="00C03E3B">
        <w:rPr>
          <w:rFonts w:ascii="微軟正黑體" w:eastAsia="微軟正黑體" w:hAnsi="微軟正黑體" w:cs="Times New Roman" w:hint="eastAsia"/>
          <w:color w:val="FF0000"/>
          <w:kern w:val="3"/>
          <w:szCs w:val="24"/>
        </w:rPr>
        <w:t>生</w:t>
      </w:r>
      <w:proofErr w:type="gramStart"/>
      <w:r w:rsidR="003B2DEA" w:rsidRPr="00C03E3B">
        <w:rPr>
          <w:rFonts w:ascii="微軟正黑體" w:eastAsia="微軟正黑體" w:hAnsi="微軟正黑體" w:cs="Times New Roman"/>
          <w:color w:val="000000" w:themeColor="text1"/>
          <w:kern w:val="3"/>
          <w:szCs w:val="24"/>
        </w:rPr>
        <w:t>”</w:t>
      </w:r>
      <w:proofErr w:type="gramEnd"/>
      <w:r w:rsidR="003B2DEA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，</w:t>
      </w:r>
      <w:r w:rsidR="00C03E3B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畢業生需用至8月底者請註明</w:t>
      </w:r>
      <w:proofErr w:type="gramStart"/>
      <w:r w:rsidR="00C03E3B" w:rsidRPr="00C03E3B">
        <w:rPr>
          <w:rFonts w:ascii="微軟正黑體" w:eastAsia="微軟正黑體" w:hAnsi="微軟正黑體" w:cs="新細明體, PMingLiU"/>
          <w:kern w:val="3"/>
          <w:szCs w:val="24"/>
        </w:rPr>
        <w:t>”</w:t>
      </w:r>
      <w:proofErr w:type="gramEnd"/>
      <w:r w:rsidR="00C03E3B" w:rsidRPr="00C03E3B">
        <w:rPr>
          <w:rFonts w:ascii="微軟正黑體" w:eastAsia="微軟正黑體" w:hAnsi="微軟正黑體" w:cs="新細明體, PMingLiU" w:hint="eastAsia"/>
          <w:color w:val="FF0000"/>
          <w:kern w:val="3"/>
          <w:szCs w:val="24"/>
        </w:rPr>
        <w:t>畢業生</w:t>
      </w:r>
      <w:proofErr w:type="gramStart"/>
      <w:r w:rsidR="00C03E3B" w:rsidRPr="00C03E3B">
        <w:rPr>
          <w:rFonts w:ascii="微軟正黑體" w:eastAsia="微軟正黑體" w:hAnsi="微軟正黑體" w:cs="新細明體, PMingLiU"/>
          <w:kern w:val="3"/>
          <w:szCs w:val="24"/>
        </w:rPr>
        <w:t>”</w:t>
      </w:r>
      <w:proofErr w:type="gramEnd"/>
      <w:r w:rsidR="00C03E3B">
        <w:rPr>
          <w:rFonts w:ascii="微軟正黑體" w:eastAsia="微軟正黑體" w:hAnsi="微軟正黑體" w:cs="新細明體, PMingLiU" w:hint="eastAsia"/>
          <w:kern w:val="3"/>
          <w:szCs w:val="24"/>
        </w:rPr>
        <w:t>，</w:t>
      </w:r>
      <w:r w:rsidR="00C03E3B" w:rsidRPr="00FA4108">
        <w:rPr>
          <w:rFonts w:ascii="微軟正黑體" w:eastAsia="微軟正黑體" w:hAnsi="微軟正黑體" w:cs="新細明體, PMingLiU" w:hint="eastAsia"/>
          <w:color w:val="0070C0"/>
          <w:kern w:val="3"/>
          <w:szCs w:val="24"/>
        </w:rPr>
        <w:t>範例自行刪除</w:t>
      </w:r>
    </w:p>
    <w:p w:rsidR="003B2DEA" w:rsidRPr="00C03E3B" w:rsidRDefault="003B2DEA" w:rsidP="0018070F">
      <w:pPr>
        <w:pStyle w:val="a5"/>
        <w:numPr>
          <w:ilvl w:val="0"/>
          <w:numId w:val="4"/>
        </w:numPr>
        <w:suppressAutoHyphens/>
        <w:autoSpaceDN w:val="0"/>
        <w:snapToGrid w:val="0"/>
        <w:spacing w:beforeLines="50" w:before="180"/>
        <w:ind w:leftChars="0"/>
        <w:textAlignment w:val="baseline"/>
        <w:rPr>
          <w:rFonts w:ascii="微軟正黑體" w:eastAsia="微軟正黑體" w:hAnsi="微軟正黑體" w:cs="新細明體, PMingLiU"/>
          <w:kern w:val="3"/>
          <w:szCs w:val="24"/>
        </w:rPr>
      </w:pP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[公用電腦、印表機、無線HUB]之</w:t>
      </w:r>
      <w:r w:rsidRPr="00FA4108">
        <w:rPr>
          <w:rFonts w:ascii="微軟正黑體" w:eastAsia="微軟正黑體" w:hAnsi="微軟正黑體" w:cs="新細明體, PMingLiU" w:hint="eastAsia"/>
          <w:b/>
          <w:color w:val="FF0000"/>
          <w:kern w:val="3"/>
          <w:szCs w:val="24"/>
        </w:rPr>
        <w:t>使用者</w:t>
      </w: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填寫指導教授</w:t>
      </w:r>
    </w:p>
    <w:p w:rsidR="00147697" w:rsidRPr="00C03E3B" w:rsidRDefault="007C47B1" w:rsidP="0018070F">
      <w:pPr>
        <w:pStyle w:val="a5"/>
        <w:numPr>
          <w:ilvl w:val="0"/>
          <w:numId w:val="4"/>
        </w:numPr>
        <w:suppressAutoHyphens/>
        <w:autoSpaceDN w:val="0"/>
        <w:snapToGrid w:val="0"/>
        <w:spacing w:beforeLines="50" w:before="180"/>
        <w:ind w:leftChars="0"/>
        <w:textAlignment w:val="baseline"/>
        <w:rPr>
          <w:rFonts w:ascii="微軟正黑體" w:eastAsia="微軟正黑體" w:hAnsi="微軟正黑體" w:cs="新細明體, PMingLiU"/>
          <w:kern w:val="3"/>
          <w:szCs w:val="24"/>
        </w:rPr>
      </w:pP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網路線連接電腦及單獨使用IP，要比無線HUB(無線網路)穩定及快速，</w:t>
      </w:r>
      <w:r w:rsidR="00FA4108">
        <w:rPr>
          <w:rFonts w:ascii="微軟正黑體" w:eastAsia="微軟正黑體" w:hAnsi="微軟正黑體" w:cs="新細明體, PMingLiU" w:hint="eastAsia"/>
          <w:kern w:val="3"/>
          <w:szCs w:val="24"/>
        </w:rPr>
        <w:t>在</w:t>
      </w:r>
      <w:r w:rsidR="003B2DEA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其他使用者發生違規時也不會</w:t>
      </w:r>
      <w:proofErr w:type="gramStart"/>
      <w:r w:rsidR="003B2DEA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被</w:t>
      </w:r>
      <w:r w:rsidR="00FA4108">
        <w:rPr>
          <w:rFonts w:ascii="微軟正黑體" w:eastAsia="微軟正黑體" w:hAnsi="微軟正黑體" w:cs="新細明體, PMingLiU" w:hint="eastAsia"/>
          <w:kern w:val="3"/>
          <w:szCs w:val="24"/>
        </w:rPr>
        <w:t>計網中心</w:t>
      </w:r>
      <w:proofErr w:type="gramEnd"/>
      <w:r w:rsidR="003B2DEA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鎖住</w:t>
      </w:r>
    </w:p>
    <w:p w:rsidR="003B2DEA" w:rsidRPr="00C03E3B" w:rsidRDefault="007C47B1" w:rsidP="0018070F">
      <w:pPr>
        <w:pStyle w:val="a5"/>
        <w:numPr>
          <w:ilvl w:val="0"/>
          <w:numId w:val="4"/>
        </w:numPr>
        <w:suppressAutoHyphens/>
        <w:autoSpaceDN w:val="0"/>
        <w:snapToGrid w:val="0"/>
        <w:spacing w:beforeLines="50" w:before="180"/>
        <w:ind w:leftChars="0"/>
        <w:textAlignment w:val="baseline"/>
        <w:rPr>
          <w:rFonts w:ascii="微軟正黑體" w:eastAsia="微軟正黑體" w:hAnsi="微軟正黑體" w:cs="新細明體, PMingLiU"/>
          <w:kern w:val="3"/>
          <w:szCs w:val="24"/>
        </w:rPr>
      </w:pP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提醒研究生需主動詢問及填寫</w:t>
      </w:r>
      <w:r w:rsidRPr="00C03E3B">
        <w:rPr>
          <w:rFonts w:ascii="微軟正黑體" w:eastAsia="微軟正黑體" w:hAnsi="微軟正黑體" w:cs="新細明體, PMingLiU" w:hint="eastAsia"/>
          <w:b/>
          <w:kern w:val="3"/>
          <w:szCs w:val="24"/>
        </w:rPr>
        <w:t>指導教授</w:t>
      </w: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所使用電腦IP/MAC</w:t>
      </w:r>
      <w:r w:rsidR="004B097D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，不齊全者退回</w:t>
      </w:r>
    </w:p>
    <w:p w:rsidR="00147697" w:rsidRPr="00C03E3B" w:rsidRDefault="003B2DEA" w:rsidP="0018070F">
      <w:pPr>
        <w:pStyle w:val="a5"/>
        <w:numPr>
          <w:ilvl w:val="0"/>
          <w:numId w:val="4"/>
        </w:numPr>
        <w:suppressAutoHyphens/>
        <w:autoSpaceDN w:val="0"/>
        <w:snapToGrid w:val="0"/>
        <w:spacing w:beforeLines="50" w:before="180"/>
        <w:ind w:leftChars="0"/>
        <w:textAlignment w:val="baseline"/>
        <w:rPr>
          <w:rFonts w:ascii="微軟正黑體" w:eastAsia="微軟正黑體" w:hAnsi="微軟正黑體" w:cs="新細明體, PMingLiU"/>
          <w:kern w:val="3"/>
          <w:szCs w:val="24"/>
        </w:rPr>
      </w:pP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注意不要非法下載軟體及挖礦行為</w:t>
      </w:r>
    </w:p>
    <w:p w:rsidR="007C47B1" w:rsidRPr="00C03E3B" w:rsidRDefault="00A27192" w:rsidP="0018070F">
      <w:pPr>
        <w:pStyle w:val="a5"/>
        <w:numPr>
          <w:ilvl w:val="0"/>
          <w:numId w:val="4"/>
        </w:numPr>
        <w:suppressAutoHyphens/>
        <w:autoSpaceDN w:val="0"/>
        <w:snapToGrid w:val="0"/>
        <w:spacing w:beforeLines="50" w:before="180"/>
        <w:ind w:leftChars="0"/>
        <w:textAlignment w:val="baseline"/>
        <w:rPr>
          <w:rFonts w:ascii="微軟正黑體" w:eastAsia="微軟正黑體" w:hAnsi="微軟正黑體" w:cs="新細明體, PMingLiU"/>
          <w:kern w:val="3"/>
          <w:szCs w:val="24"/>
        </w:rPr>
      </w:pP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本案</w:t>
      </w:r>
      <w:r w:rsidR="004B097D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以電子檔案</w:t>
      </w:r>
      <w:r w:rsidR="00C07842">
        <w:rPr>
          <w:rFonts w:ascii="微軟正黑體" w:eastAsia="微軟正黑體" w:hAnsi="微軟正黑體" w:cs="新細明體, PMingLiU" w:hint="eastAsia"/>
          <w:kern w:val="3"/>
          <w:szCs w:val="24"/>
        </w:rPr>
        <w:t>於8/23前</w:t>
      </w:r>
      <w:r w:rsidR="004B097D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寄wrt@nkust.edu.tw，收件後</w:t>
      </w:r>
      <w:r w:rsidR="000274D7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五</w:t>
      </w:r>
      <w:r w:rsidR="004B097D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天內回覆</w:t>
      </w:r>
      <w:r w:rsidR="00C07842">
        <w:rPr>
          <w:rFonts w:ascii="微軟正黑體" w:eastAsia="微軟正黑體" w:hAnsi="微軟正黑體" w:cs="新細明體, PMingLiU" w:hint="eastAsia"/>
          <w:kern w:val="3"/>
          <w:szCs w:val="24"/>
        </w:rPr>
        <w:t>，逾期或</w:t>
      </w: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三</w:t>
      </w:r>
      <w:r w:rsidR="003B2DEA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人(含)以下</w:t>
      </w:r>
      <w:bookmarkStart w:id="0" w:name="_GoBack"/>
      <w:bookmarkEnd w:id="0"/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申請IP</w:t>
      </w:r>
      <w:r w:rsidR="003B2DEA"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於</w:t>
      </w:r>
      <w:r w:rsidRPr="00C03E3B">
        <w:rPr>
          <w:rFonts w:ascii="微軟正黑體" w:eastAsia="微軟正黑體" w:hAnsi="微軟正黑體" w:cs="新細明體, PMingLiU" w:hint="eastAsia"/>
          <w:kern w:val="3"/>
          <w:szCs w:val="24"/>
        </w:rPr>
        <w:t>9月23日後處理</w:t>
      </w:r>
    </w:p>
    <w:p w:rsidR="005A635B" w:rsidRPr="004B097D" w:rsidRDefault="005A635B" w:rsidP="0018070F">
      <w:pPr>
        <w:widowControl/>
        <w:snapToGrid w:val="0"/>
        <w:spacing w:beforeLines="50" w:before="180"/>
        <w:rPr>
          <w:rFonts w:ascii="微軟正黑體" w:eastAsia="微軟正黑體" w:hAnsi="微軟正黑體"/>
          <w:b/>
          <w:sz w:val="32"/>
          <w:szCs w:val="32"/>
        </w:rPr>
        <w:sectPr w:rsidR="005A635B" w:rsidRPr="004B097D" w:rsidSect="00FA4108">
          <w:pgSz w:w="16838" w:h="11906" w:orient="landscape"/>
          <w:pgMar w:top="709" w:right="536" w:bottom="568" w:left="567" w:header="851" w:footer="992" w:gutter="0"/>
          <w:cols w:space="425"/>
          <w:docGrid w:type="lines" w:linePitch="360"/>
        </w:sectPr>
      </w:pPr>
    </w:p>
    <w:p w:rsidR="00284BC7" w:rsidRPr="005A635B" w:rsidRDefault="00284BC7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查MAC碼及IP位址方法</w:t>
      </w:r>
    </w:p>
    <w:p w:rsidR="00284BC7" w:rsidRPr="005A635B" w:rsidRDefault="00284BC7" w:rsidP="00284BC7">
      <w:pPr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方法</w:t>
      </w:r>
      <w:proofErr w:type="gramStart"/>
      <w:r w:rsidRPr="005A635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一</w:t>
      </w:r>
      <w:proofErr w:type="gramEnd"/>
    </w:p>
    <w:p w:rsidR="00284BC7" w:rsidRPr="005A635B" w:rsidRDefault="00284BC7" w:rsidP="000F4512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左下角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開始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點開，於指令區輸入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spellStart"/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cmd</w:t>
      </w:r>
      <w:proofErr w:type="spellEnd"/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，</w:t>
      </w:r>
      <w:r w:rsidR="000F4512" w:rsidRPr="005A635B">
        <w:rPr>
          <w:rFonts w:ascii="微軟正黑體" w:eastAsia="微軟正黑體" w:hAnsi="微軟正黑體" w:hint="eastAsia"/>
          <w:b/>
          <w:sz w:val="32"/>
          <w:szCs w:val="32"/>
        </w:rPr>
        <w:t>按enter</w:t>
      </w:r>
      <w:r w:rsidR="005A635B" w:rsidRPr="005A635B"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4C2B1FDF" wp14:editId="2D72872E">
            <wp:extent cx="3800475" cy="13811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12" w:rsidRPr="005A635B" w:rsidRDefault="000F4512" w:rsidP="000F4512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於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spellStart"/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cmd</w:t>
      </w:r>
      <w:proofErr w:type="spellEnd"/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視窗的中，命令列輸入ipconfig/all，按enter</w:t>
      </w:r>
      <w:r w:rsidR="005A635B" w:rsidRPr="005A635B"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1DB8A909" wp14:editId="50397005">
            <wp:extent cx="4657725" cy="15525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12" w:rsidRPr="005A635B" w:rsidRDefault="000F4512" w:rsidP="000F4512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由視窗可查得MAC碼及IP位址。</w:t>
      </w:r>
    </w:p>
    <w:p w:rsidR="000F4512" w:rsidRPr="005A635B" w:rsidRDefault="000F4512" w:rsidP="000F4512">
      <w:pPr>
        <w:pStyle w:val="a5"/>
        <w:ind w:leftChars="0" w:left="360"/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(筆記型電腦可能需要插上網路線)</w:t>
      </w:r>
    </w:p>
    <w:p w:rsidR="00321B97" w:rsidRPr="005A635B" w:rsidRDefault="005A635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w:drawing>
          <wp:inline distT="0" distB="0" distL="0" distR="0" wp14:anchorId="468B6108" wp14:editId="6C165B5A">
            <wp:extent cx="5276850" cy="34480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C7" w:rsidRPr="005A635B" w:rsidRDefault="00284BC7" w:rsidP="00284BC7">
      <w:pPr>
        <w:rPr>
          <w:rFonts w:ascii="微軟正黑體" w:eastAsia="微軟正黑體" w:hAnsi="微軟正黑體"/>
          <w:b/>
          <w:sz w:val="32"/>
          <w:szCs w:val="32"/>
        </w:rPr>
      </w:pPr>
    </w:p>
    <w:p w:rsidR="00284BC7" w:rsidRPr="005A635B" w:rsidRDefault="00284BC7" w:rsidP="00284BC7">
      <w:pPr>
        <w:rPr>
          <w:rFonts w:ascii="微軟正黑體" w:eastAsia="微軟正黑體" w:hAnsi="微軟正黑體"/>
          <w:b/>
          <w:sz w:val="32"/>
          <w:szCs w:val="32"/>
        </w:rPr>
      </w:pPr>
    </w:p>
    <w:p w:rsidR="00284BC7" w:rsidRPr="005A635B" w:rsidRDefault="00284BC7" w:rsidP="00284BC7">
      <w:pPr>
        <w:rPr>
          <w:rFonts w:ascii="微軟正黑體" w:eastAsia="微軟正黑體" w:hAnsi="微軟正黑體"/>
          <w:b/>
          <w:sz w:val="32"/>
          <w:szCs w:val="32"/>
        </w:rPr>
      </w:pPr>
    </w:p>
    <w:p w:rsidR="000F4512" w:rsidRPr="005A635B" w:rsidRDefault="000F4512" w:rsidP="00284BC7">
      <w:pPr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方法二</w:t>
      </w:r>
    </w:p>
    <w:p w:rsidR="000F4512" w:rsidRPr="005A635B" w:rsidRDefault="000F4512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8A318B" w:rsidRPr="005A635B">
        <w:rPr>
          <w:rFonts w:ascii="微軟正黑體" w:eastAsia="微軟正黑體" w:hAnsi="微軟正黑體" w:hint="eastAsia"/>
          <w:b/>
          <w:sz w:val="32"/>
          <w:szCs w:val="32"/>
        </w:rPr>
        <w:t>右下角(或控制台)點開</w:t>
      </w:r>
      <w:proofErr w:type="gramStart"/>
      <w:r w:rsidR="008A318B"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="008A318B" w:rsidRPr="005A635B">
        <w:rPr>
          <w:rFonts w:ascii="微軟正黑體" w:eastAsia="微軟正黑體" w:hAnsi="微軟正黑體" w:hint="eastAsia"/>
          <w:b/>
          <w:sz w:val="32"/>
          <w:szCs w:val="32"/>
        </w:rPr>
        <w:t>網路和共用中心</w:t>
      </w:r>
      <w:proofErr w:type="gramStart"/>
      <w:r w:rsid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</w:p>
    <w:p w:rsidR="008A318B" w:rsidRPr="005A635B" w:rsidRDefault="000F4512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30BB77AB" wp14:editId="22EAAB39">
            <wp:extent cx="2781300" cy="18383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12" w:rsidRPr="005A635B" w:rsidRDefault="008A318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2.點開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網路連線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(不是無線網路)</w:t>
      </w:r>
      <w:r w:rsidR="000F4512" w:rsidRPr="005A635B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w:drawing>
          <wp:inline distT="0" distB="0" distL="0" distR="0" wp14:anchorId="1FB763DB" wp14:editId="597E7A3C">
            <wp:extent cx="5276850" cy="119062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8B" w:rsidRPr="005A635B" w:rsidRDefault="008A318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3.點開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詳細資料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</w:p>
    <w:p w:rsidR="000F4512" w:rsidRPr="005A635B" w:rsidRDefault="000F4512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64243A0B" wp14:editId="5CD3A790">
            <wp:extent cx="3590925" cy="397192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8B" w:rsidRPr="005A635B" w:rsidRDefault="008A318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4.查得MAC碼及IP位址</w:t>
      </w:r>
    </w:p>
    <w:p w:rsidR="008A318B" w:rsidRPr="005A635B" w:rsidRDefault="000F4512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w:drawing>
          <wp:inline distT="0" distB="0" distL="0" distR="0" wp14:anchorId="3ED02AE9" wp14:editId="530B0030">
            <wp:extent cx="3562350" cy="393382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8B" w:rsidRPr="005A635B" w:rsidRDefault="008A318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5.或點開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內容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</w:p>
    <w:p w:rsidR="000F4512" w:rsidRPr="005A635B" w:rsidRDefault="000F4512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68131F94" wp14:editId="40AF716B">
            <wp:extent cx="3505200" cy="399097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8B" w:rsidRPr="005A635B" w:rsidRDefault="008A318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6.選擇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協定第4版TCPIP4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並點開</w:t>
      </w:r>
      <w:proofErr w:type="gramStart"/>
      <w:r w:rsidRPr="005A635B">
        <w:rPr>
          <w:rFonts w:ascii="微軟正黑體" w:eastAsia="微軟正黑體" w:hAnsi="微軟正黑體"/>
          <w:b/>
          <w:sz w:val="32"/>
          <w:szCs w:val="32"/>
        </w:rPr>
        <w:t>”</w:t>
      </w:r>
      <w:proofErr w:type="gramEnd"/>
      <w:r w:rsidRPr="005A635B">
        <w:rPr>
          <w:rFonts w:ascii="微軟正黑體" w:eastAsia="微軟正黑體" w:hAnsi="微軟正黑體" w:hint="eastAsia"/>
          <w:b/>
          <w:sz w:val="32"/>
          <w:szCs w:val="32"/>
        </w:rPr>
        <w:t>內容</w:t>
      </w:r>
    </w:p>
    <w:p w:rsidR="008A318B" w:rsidRPr="005A635B" w:rsidRDefault="008A318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259EEAFE" wp14:editId="5CA9D2EF">
            <wp:extent cx="3467100" cy="404812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8B" w:rsidRPr="005A635B" w:rsidRDefault="008A318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 w:hint="eastAsia"/>
          <w:b/>
          <w:sz w:val="32"/>
          <w:szCs w:val="32"/>
        </w:rPr>
        <w:t>7.可查得MAC碼及IP位址，或設定新的網路參數</w:t>
      </w:r>
    </w:p>
    <w:p w:rsidR="008A318B" w:rsidRPr="005A635B" w:rsidRDefault="008A318B" w:rsidP="00284BC7">
      <w:pPr>
        <w:rPr>
          <w:rFonts w:ascii="微軟正黑體" w:eastAsia="微軟正黑體" w:hAnsi="微軟正黑體"/>
          <w:b/>
          <w:sz w:val="32"/>
          <w:szCs w:val="32"/>
        </w:rPr>
      </w:pPr>
      <w:r w:rsidRPr="005A635B"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 wp14:anchorId="7A0E11A8" wp14:editId="08C85D62">
            <wp:extent cx="3533775" cy="372023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7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18B" w:rsidRPr="005A63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78" w:rsidRDefault="00D23B78" w:rsidP="00C03E3B">
      <w:r>
        <w:separator/>
      </w:r>
    </w:p>
  </w:endnote>
  <w:endnote w:type="continuationSeparator" w:id="0">
    <w:p w:rsidR="00D23B78" w:rsidRDefault="00D23B78" w:rsidP="00C0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, MingLiU">
    <w:altName w:val="Arial"/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78" w:rsidRDefault="00D23B78" w:rsidP="00C03E3B">
      <w:r>
        <w:separator/>
      </w:r>
    </w:p>
  </w:footnote>
  <w:footnote w:type="continuationSeparator" w:id="0">
    <w:p w:rsidR="00D23B78" w:rsidRDefault="00D23B78" w:rsidP="00C0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FB9"/>
    <w:multiLevelType w:val="hybridMultilevel"/>
    <w:tmpl w:val="19A2B484"/>
    <w:lvl w:ilvl="0" w:tplc="AD040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622443"/>
    <w:multiLevelType w:val="multilevel"/>
    <w:tmpl w:val="8B8AB52C"/>
    <w:styleLink w:val="WW8Num1"/>
    <w:lvl w:ilvl="0">
      <w:start w:val="1"/>
      <w:numFmt w:val="decimal"/>
      <w:lvlText w:val="%1."/>
      <w:lvlJc w:val="left"/>
      <w:rPr>
        <w:rFonts w:ascii="細明體, MingLiU" w:eastAsia="標楷體" w:hAnsi="細明體, MingLiU" w:cs="新細明體, PMingLiU"/>
        <w:kern w:val="3"/>
        <w:sz w:val="27"/>
        <w:szCs w:val="27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1CE4A57"/>
    <w:multiLevelType w:val="hybridMultilevel"/>
    <w:tmpl w:val="10588398"/>
    <w:lvl w:ilvl="0" w:tplc="3F0CF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C7"/>
    <w:rsid w:val="000274D7"/>
    <w:rsid w:val="000F4512"/>
    <w:rsid w:val="00147697"/>
    <w:rsid w:val="0018070F"/>
    <w:rsid w:val="00220ECE"/>
    <w:rsid w:val="00284BC7"/>
    <w:rsid w:val="00321B97"/>
    <w:rsid w:val="003B2DEA"/>
    <w:rsid w:val="00441F07"/>
    <w:rsid w:val="004B097D"/>
    <w:rsid w:val="005A635B"/>
    <w:rsid w:val="007C47B1"/>
    <w:rsid w:val="008A318B"/>
    <w:rsid w:val="00A27192"/>
    <w:rsid w:val="00B84B94"/>
    <w:rsid w:val="00C03E3B"/>
    <w:rsid w:val="00C07842"/>
    <w:rsid w:val="00D23B78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B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512"/>
    <w:pPr>
      <w:ind w:leftChars="200" w:left="480"/>
    </w:pPr>
  </w:style>
  <w:style w:type="paragraph" w:customStyle="1" w:styleId="Standard">
    <w:name w:val="Standard"/>
    <w:rsid w:val="00220EC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">
    <w:name w:val="WW8Num1"/>
    <w:basedOn w:val="a2"/>
    <w:rsid w:val="00220ECE"/>
    <w:pPr>
      <w:numPr>
        <w:numId w:val="2"/>
      </w:numPr>
    </w:pPr>
  </w:style>
  <w:style w:type="character" w:styleId="a6">
    <w:name w:val="Hyperlink"/>
    <w:basedOn w:val="a0"/>
    <w:uiPriority w:val="99"/>
    <w:unhideWhenUsed/>
    <w:rsid w:val="0014769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E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E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B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512"/>
    <w:pPr>
      <w:ind w:leftChars="200" w:left="480"/>
    </w:pPr>
  </w:style>
  <w:style w:type="paragraph" w:customStyle="1" w:styleId="Standard">
    <w:name w:val="Standard"/>
    <w:rsid w:val="00220EC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">
    <w:name w:val="WW8Num1"/>
    <w:basedOn w:val="a2"/>
    <w:rsid w:val="00220ECE"/>
    <w:pPr>
      <w:numPr>
        <w:numId w:val="2"/>
      </w:numPr>
    </w:pPr>
  </w:style>
  <w:style w:type="character" w:styleId="a6">
    <w:name w:val="Hyperlink"/>
    <w:basedOn w:val="a0"/>
    <w:uiPriority w:val="99"/>
    <w:unhideWhenUsed/>
    <w:rsid w:val="0014769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E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E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02DD-7708-4641-BB93-66A208E0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2019-08-09T08:46:00Z</dcterms:created>
  <dcterms:modified xsi:type="dcterms:W3CDTF">2019-08-09T12:58:00Z</dcterms:modified>
</cp:coreProperties>
</file>